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u w:val="none"/>
        </w:rPr>
      </w:pPr>
    </w:p>
    <w:p>
      <w:pPr>
        <w:snapToGrid w:val="0"/>
        <w:spacing w:line="560" w:lineRule="exact"/>
        <w:ind w:firstLine="0" w:firstLineChars="0"/>
        <w:jc w:val="center"/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44"/>
        </w:rPr>
        <w:t>关于印发《枣庄高新区关于</w:t>
      </w: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44"/>
          <w:lang w:eastAsia="zh-CN"/>
        </w:rPr>
        <w:t>全面加强社会信用体系建设的实施意见</w:t>
      </w: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44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lang w:val="en" w:eastAsia="zh-CN"/>
        </w:rPr>
      </w:pPr>
      <w:r>
        <w:rPr>
          <w:rFonts w:hint="eastAsia" w:cs="Times New Roman"/>
          <w:sz w:val="32"/>
          <w:szCs w:val="32"/>
          <w:highlight w:val="none"/>
          <w:u w:val="none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各部门</w:t>
      </w:r>
      <w:r>
        <w:rPr>
          <w:rFonts w:hint="eastAsia" w:cs="Times New Roman"/>
          <w:sz w:val="32"/>
          <w:szCs w:val="32"/>
          <w:highlight w:val="none"/>
          <w:u w:val="none"/>
          <w:lang w:val="en-US" w:eastAsia="zh-CN"/>
        </w:rPr>
        <w:t>（单位）、各街道办事处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《枣庄高新区关于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全面加强社会信用体系建设的实施意见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》</w:t>
      </w:r>
      <w:r>
        <w:rPr>
          <w:rFonts w:hint="eastAsia" w:cs="Times New Roman"/>
          <w:sz w:val="32"/>
          <w:szCs w:val="32"/>
          <w:highlight w:val="none"/>
          <w:u w:val="none"/>
          <w:lang w:eastAsia="zh-CN"/>
        </w:rPr>
        <w:t>经区党工委、管委会同意，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现印发给你们，请结合实际</w:t>
      </w:r>
      <w:r>
        <w:rPr>
          <w:rFonts w:hint="eastAsia" w:cs="Times New Roman"/>
          <w:sz w:val="32"/>
          <w:szCs w:val="32"/>
          <w:highlight w:val="none"/>
          <w:u w:val="none"/>
          <w:lang w:eastAsia="zh-CN"/>
        </w:rPr>
        <w:t>，抓好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</w:p>
    <w:p>
      <w:pPr>
        <w:pStyle w:val="3"/>
        <w:rPr>
          <w:rFonts w:hint="default"/>
        </w:rPr>
      </w:pPr>
    </w:p>
    <w:p>
      <w:pPr>
        <w:spacing w:line="580" w:lineRule="exact"/>
        <w:rPr>
          <w:rFonts w:hint="eastAsia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 xml:space="preserve">                       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 xml:space="preserve"> 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</w:p>
    <w:p>
      <w:pPr>
        <w:spacing w:line="580" w:lineRule="exact"/>
        <w:ind w:firstLine="4160" w:firstLineChars="13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 xml:space="preserve"> 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eastAsia="zh-CN"/>
        </w:rPr>
        <w:t>枣庄高新区管委会办公室</w:t>
      </w:r>
    </w:p>
    <w:p>
      <w:pPr>
        <w:spacing w:line="580" w:lineRule="exact"/>
        <w:ind w:firstLine="5120" w:firstLineChars="1600"/>
        <w:rPr>
          <w:rFonts w:hint="default" w:ascii="Times New Roman" w:hAnsi="Times New Roman" w:eastAsia="楷体_GB2312" w:cs="Times New Roman"/>
          <w:b/>
          <w:bCs/>
          <w:color w:val="auto"/>
          <w:spacing w:val="0"/>
          <w:w w:val="1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202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年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月</w:t>
      </w:r>
      <w:r>
        <w:rPr>
          <w:rFonts w:hint="eastAsia" w:cs="Times New Roman"/>
          <w:color w:val="auto"/>
          <w:sz w:val="32"/>
          <w:szCs w:val="32"/>
          <w:highlight w:val="none"/>
          <w:u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cs="Times New Roman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u w:val="none"/>
        </w:rPr>
        <w:sectPr>
          <w:footerReference r:id="rId3" w:type="default"/>
          <w:pgSz w:w="11906" w:h="16838"/>
          <w:pgMar w:top="1474" w:right="1701" w:bottom="1474" w:left="170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eastAsia="方正小标宋简体" w:cs="Times New Roman"/>
          <w:color w:val="000000"/>
          <w:kern w:val="2"/>
          <w:sz w:val="44"/>
          <w:szCs w:val="44"/>
          <w:lang w:val="en-US" w:eastAsia="zh-CN" w:bidi="ar-SA"/>
        </w:rPr>
        <w:t>枣庄高新区</w:t>
      </w:r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 w:bidi="ar-SA"/>
        </w:rPr>
        <w:t>关于全面加强社会信用体系建设的实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 w:bidi="ar-SA"/>
        </w:rPr>
        <w:t>施意见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880" w:firstLineChars="200"/>
        <w:jc w:val="center"/>
        <w:textAlignment w:val="auto"/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highlight w:val="none"/>
          <w:u w:val="none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为贯彻落实国家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、省、市决策部署，提高我区社会信用建设整体水平，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以有力措施加强社会信用建设，提高社会诚信意识和信用水平，根据《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枣庄市“十四五”社会信用体系建设规划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、《枣庄市创建省社会信用体系建设典型城市（第三批）工作方案》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枣信用办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号），结合我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社会信用体系建设工作实际，特制订本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一、总体要求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坚持以习近平新时代中国特色社会主义思想为指导，以打造“信用高新”为目标，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构筑一套社会信用组织体系</w:t>
      </w:r>
      <w:r>
        <w:rPr>
          <w:rFonts w:hint="eastAsia" w:cs="Times New Roman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一套</w:t>
      </w:r>
      <w:r>
        <w:rPr>
          <w:rFonts w:hint="eastAsia" w:cs="Times New Roman"/>
          <w:sz w:val="32"/>
          <w:szCs w:val="32"/>
          <w:highlight w:val="none"/>
          <w:u w:val="none"/>
          <w:lang w:val="en-US" w:eastAsia="zh-CN"/>
        </w:rPr>
        <w:t>社会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信用管理制度体系</w:t>
      </w:r>
      <w:r>
        <w:rPr>
          <w:rFonts w:hint="eastAsia" w:cs="Times New Roman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建立健全信息归集共享、全程信用监管、信用及时修复、信用联合奖惩、行业部门联动</w:t>
      </w:r>
      <w:r>
        <w:rPr>
          <w:rFonts w:hint="eastAsia" w:cs="Times New Roman"/>
          <w:sz w:val="32"/>
          <w:szCs w:val="32"/>
          <w:highlight w:val="none"/>
          <w:u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运行机制</w:t>
      </w:r>
      <w:r>
        <w:rPr>
          <w:rFonts w:hint="eastAsia" w:cs="Times New Roman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实施政务诚信、商务诚信、社会诚信等</w:t>
      </w:r>
      <w:r>
        <w:rPr>
          <w:rFonts w:hint="eastAsia" w:cs="Times New Roman"/>
          <w:sz w:val="32"/>
          <w:szCs w:val="32"/>
          <w:highlight w:val="none"/>
          <w:u w:val="none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大重点领域诚信建设攻坚行动。加强信用信息公开和共享，依法依规运用信用激励和约束手段，加大对诚信主体激励和对失信主体惩戒力度，打通社会信用管理全链条，构建起政府、社会共同参与的一体化、集约化、社会化的</w:t>
      </w:r>
      <w:r>
        <w:rPr>
          <w:rFonts w:hint="eastAsia" w:cs="Times New Roman"/>
          <w:sz w:val="32"/>
          <w:szCs w:val="32"/>
          <w:highlight w:val="none"/>
          <w:u w:val="none"/>
          <w:lang w:val="en-US" w:eastAsia="zh-CN"/>
        </w:rPr>
        <w:t>社会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信用建设新体系。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二、主要任务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（一）持续实施信息归集工程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</w:t>
      </w:r>
      <w:r>
        <w:rPr>
          <w:rFonts w:hint="eastAsia" w:ascii="仿宋_GB2312" w:hAnsi="仿宋_GB2312" w:cs="仿宋_GB2312"/>
          <w:b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将履职过程中产生的行政许可和行政处罚类执法决定信息，在执法决定作出之日起的7个工作日内，通过“全国信用信息共享平台（山东枣庄）”归集至省社会信用信息平台，确保行政许可和行政处罚“双公示”信息报送合规率达到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sz w:val="32"/>
          <w:szCs w:val="32"/>
        </w:rPr>
        <w:t>，杜绝迟报、漏报、瞒报现象发生。（</w:t>
      </w:r>
      <w:r>
        <w:rPr>
          <w:rFonts w:hint="eastAsia" w:ascii="仿宋_GB2312" w:hAnsi="仿宋_GB2312" w:cs="仿宋_GB2312"/>
          <w:b/>
          <w:sz w:val="32"/>
          <w:szCs w:val="32"/>
          <w:lang w:eastAsia="zh-CN"/>
        </w:rPr>
        <w:t>行政审批局、综合执法局、消防大队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both"/>
        <w:textAlignment w:val="auto"/>
        <w:rPr>
          <w:rFonts w:hint="eastAsia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充分发挥网格员、志愿者和基层党组织作用，最大限度提高辖区内居民（不含未成年人）“榴花分”注册覆盖面。在辖区内商超、公交站点、快递驿站等人流量较大的场所进行海报宣传，定期开展主题活动，以群众喜闻乐见的方式方法向群众宣传信用知识，普及“榴花分”政策；各网格员负责通过入户查访、业主微信群等方式，密集宣传解读“榴花分”政策和激励措施，引导居民注册并签订信用承诺书，增强群众守信践诺意识，约束不文明行为，推动个人诚信建设。实现2023年底前注册群众覆盖</w:t>
      </w:r>
      <w:r>
        <w:rPr>
          <w:rFonts w:hint="eastAsia" w:cs="Times New Roman"/>
          <w:sz w:val="32"/>
          <w:szCs w:val="32"/>
          <w:highlight w:val="none"/>
          <w:u w:val="none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%，2025年底前全覆盖。</w:t>
      </w:r>
      <w:r>
        <w:rPr>
          <w:rFonts w:hint="eastAsia" w:cs="Times New Roman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仿宋_GB2312" w:hAnsi="仿宋_GB2312" w:cs="仿宋_GB2312"/>
          <w:b/>
          <w:sz w:val="32"/>
          <w:szCs w:val="32"/>
          <w:lang w:val="en-US" w:eastAsia="zh-CN"/>
        </w:rPr>
        <w:t>各街道办事处</w:t>
      </w:r>
      <w:r>
        <w:rPr>
          <w:rFonts w:hint="eastAsia" w:cs="Times New Roman"/>
          <w:sz w:val="32"/>
          <w:szCs w:val="32"/>
          <w:highlight w:val="none"/>
          <w:u w:val="none"/>
          <w:lang w:val="en-US"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cs="仿宋_GB2312"/>
          <w:b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）全面实施分级分类监管工程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进一步建立完善以信用为基础的分级分类监管制度，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在教育培训、医疗卫生、养老托幼、食品药品、生态环境、安全生产、劳动保障、产品质量、工程建设、交通运输、金融监管、纳税等领域开展信用分级分类评价。制定行业领域信用分级分类监管办法，根据部门、行业管理数据，对监管对象实施信用分级分类评价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，具有监管职能的部门至少选择一类具有稳定管理范围的监管对象，自主开展行业信用评价，并将监管对象信用承诺、履约践诺情况作为重要内容纳入评价。定期梳理信用监管典型案例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形成文字信息，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报送区信用办，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推送至“信用中国（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山东枣庄</w:t>
      </w:r>
      <w:r>
        <w:rPr>
          <w:rFonts w:hint="eastAsia" w:ascii="仿宋_GB2312" w:hAnsi="仿宋_GB2312" w:eastAsia="仿宋_GB2312" w:cs="仿宋_GB2312"/>
          <w:sz w:val="32"/>
          <w:szCs w:val="32"/>
        </w:rPr>
        <w:t>）”网站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科技局、财政金融局、经济发展局、投资促进局、应急管理局、国土住建局、行政审批局、社会事</w:t>
      </w:r>
      <w:r>
        <w:rPr>
          <w:rFonts w:hint="eastAsia" w:ascii="仿宋_GB2312" w:hAnsi="仿宋_GB2312" w:cs="仿宋_GB2312"/>
          <w:b/>
          <w:sz w:val="32"/>
          <w:szCs w:val="32"/>
          <w:lang w:val="en-US" w:eastAsia="zh-CN"/>
        </w:rPr>
        <w:t>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综合服务中心、生态环境</w:t>
      </w:r>
      <w:r>
        <w:rPr>
          <w:rFonts w:hint="eastAsia" w:ascii="仿宋_GB2312" w:hAnsi="仿宋_GB2312" w:cs="仿宋_GB2312"/>
          <w:b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局、税务局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cs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）强力实施信用惠民便企工程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在人才引进、表彰奖励等工作中积极查询、使用社会信用信息。在政府采购、招标投标、行政审批、市场准入、资金和项目支持、国有土地使用权出让、资质审核、科研管理中普遍应用信用报告。在行政管理和公共服务过程中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特别是在行政审批、行政确认中普遍查询信用信息、使用信用报告。鼓励各类市场主体在生产经营活动中主动应用信用报告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降低市场交易信用风险。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党群工作部、科技局、财政金融局、经济发展局、投资促进局、应急管理局、国土住建局、行政审批局</w:t>
      </w:r>
      <w:r>
        <w:rPr>
          <w:rFonts w:hint="eastAsia" w:ascii="仿宋_GB2312" w:hAnsi="仿宋_GB2312" w:cs="仿宋_GB2312"/>
          <w:b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社会事务综合服务中心、生态环境</w:t>
      </w:r>
      <w:r>
        <w:rPr>
          <w:rFonts w:hint="eastAsia" w:ascii="仿宋_GB2312" w:hAnsi="仿宋_GB2312" w:cs="仿宋_GB2312"/>
          <w:b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局、</w:t>
      </w:r>
      <w:r>
        <w:rPr>
          <w:rFonts w:hint="eastAsia" w:ascii="仿宋_GB2312" w:hAnsi="仿宋_GB2312" w:cs="仿宋_GB2312"/>
          <w:b/>
          <w:sz w:val="32"/>
          <w:szCs w:val="32"/>
          <w:lang w:eastAsia="zh-CN"/>
        </w:rPr>
        <w:t>税务局、各街道办事处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组织辖区内企业入驻全国中小企业融资综合信用服务平台和</w:t>
      </w:r>
      <w:r>
        <w:rPr>
          <w:rFonts w:hint="default" w:ascii="Times New Roman" w:hAnsi="Times New Roman" w:eastAsia="仿宋_GB2312" w:cs="Times New Roman"/>
          <w:strike w:val="0"/>
          <w:dstrike w:val="0"/>
          <w:color w:val="000000"/>
          <w:spacing w:val="0"/>
          <w:kern w:val="0"/>
          <w:sz w:val="32"/>
          <w:szCs w:val="32"/>
          <w:lang w:val="en-US" w:eastAsia="zh-CN"/>
        </w:rPr>
        <w:t>枣庄市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普惠金融服务中心平台，缓解中小微企业融资难、融资贵问题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。组织各金融机构加强与信用融资服务平台的对接联系和业务协作，有力敦促辖区内各银行机构利用市信用平台优化信贷服务，有效提升“信易贷”平台助力中小微企业融资功能和水平。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财政金融局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cs="Times New Roman"/>
          <w:color w:val="000000"/>
          <w:spacing w:val="0"/>
          <w:sz w:val="32"/>
          <w:szCs w:val="32"/>
          <w:lang w:val="en-US" w:eastAsia="zh-CN"/>
        </w:rPr>
        <w:t>6、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在“双随机</w:t>
      </w:r>
      <w:r>
        <w:rPr>
          <w:rFonts w:hint="eastAsia" w:cs="Times New Roman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一公开”等监督检查事项中，参考使用公共信用综合评价标准或评价结果，依规开展信用分级分类监管。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对失信主体给予限制享受相关便利措施、降低信用等次以及列为重点监督管理对象等惩戒措施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，依法披露曝光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。对重点领域和严重失信行为实施联合惩戒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落实省、市联合奖惩行为清单和措施清单，明确联合奖惩对象和责任分工。加强联合奖惩案例归集共享，发挥典型案例作用，努力营造诚实守信的社会环境。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  <w:t>生态环境</w:t>
      </w:r>
      <w:r>
        <w:rPr>
          <w:rFonts w:hint="eastAsia" w:ascii="仿宋_GB2312" w:hAnsi="仿宋_GB2312" w:cs="仿宋_GB2312"/>
          <w:b/>
          <w:sz w:val="32"/>
          <w:szCs w:val="32"/>
          <w:lang w:val="en-US" w:eastAsia="zh-CN"/>
        </w:rPr>
        <w:t>分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  <w:t>局、税务局、</w:t>
      </w:r>
      <w:r>
        <w:rPr>
          <w:rFonts w:hint="eastAsia" w:ascii="仿宋_GB2312" w:hAnsi="仿宋_GB2312" w:cs="仿宋_GB2312"/>
          <w:b/>
          <w:sz w:val="32"/>
          <w:szCs w:val="32"/>
          <w:lang w:val="en-US" w:eastAsia="zh-CN"/>
        </w:rPr>
        <w:t>国土住建局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cs="仿宋_GB2312"/>
          <w:b/>
          <w:sz w:val="32"/>
          <w:szCs w:val="32"/>
          <w:lang w:val="en-US" w:eastAsia="zh-CN"/>
        </w:rPr>
        <w:t>行政审批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  <w:t>局、</w:t>
      </w:r>
      <w:r>
        <w:rPr>
          <w:rFonts w:hint="eastAsia" w:ascii="仿宋_GB2312" w:hAnsi="仿宋_GB2312" w:cs="仿宋_GB2312"/>
          <w:b/>
          <w:sz w:val="32"/>
          <w:szCs w:val="32"/>
          <w:lang w:val="en-US" w:eastAsia="zh-CN"/>
        </w:rPr>
        <w:t>社会事务综合服务中心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cs="仿宋_GB2312"/>
          <w:b/>
          <w:sz w:val="32"/>
          <w:szCs w:val="32"/>
          <w:lang w:val="en-US" w:eastAsia="zh-CN"/>
        </w:rPr>
        <w:t>财政金融局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cs="仿宋_GB2312"/>
          <w:b/>
          <w:sz w:val="32"/>
          <w:szCs w:val="32"/>
          <w:lang w:val="en-US" w:eastAsia="zh-CN"/>
        </w:rPr>
        <w:t>综合执法局</w:t>
      </w:r>
      <w:r>
        <w:rPr>
          <w:rFonts w:hint="eastAsia" w:ascii="Times New Roman" w:hAnsi="Times New Roman" w:eastAsia="仿宋_GB2312" w:cs="Times New Roman"/>
          <w:color w:val="000000"/>
          <w:spacing w:val="-4"/>
          <w:sz w:val="32"/>
          <w:szCs w:val="32"/>
          <w:lang w:val="en-US"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sz w:val="32"/>
          <w:szCs w:val="32"/>
          <w:lang w:val="en-US" w:eastAsia="zh-CN"/>
        </w:rPr>
        <w:t>7、</w:t>
      </w:r>
      <w:r>
        <w:rPr>
          <w:rFonts w:hint="eastAsia" w:cs="Times New Roman"/>
          <w:color w:val="000000"/>
          <w:spacing w:val="-4"/>
          <w:sz w:val="32"/>
          <w:szCs w:val="32"/>
          <w:lang w:val="en-US" w:eastAsia="zh-CN"/>
        </w:rPr>
        <w:t>落实市委决策部署，加强个人诚信体系建设，制定诚信激励措施，拓展激励应用场景，全面完善“让守信者处处受益”的体制机制，提升人民群众对诚信激励的获得感、荣誉感，协同建设“诚信枣庄”，区直各部门制定本领域对个人信用分“榴花分”为AAA、AA级诚信个人的激励措施，确保措施激励明确、可操作、可量化。（</w:t>
      </w:r>
      <w:r>
        <w:rPr>
          <w:rFonts w:hint="eastAsia" w:ascii="仿宋_GB2312" w:hAnsi="仿宋_GB2312" w:cs="仿宋_GB2312"/>
          <w:b/>
          <w:sz w:val="32"/>
          <w:szCs w:val="32"/>
          <w:lang w:val="en-US" w:eastAsia="zh-CN"/>
        </w:rPr>
        <w:t>区直各部门</w:t>
      </w:r>
      <w:r>
        <w:rPr>
          <w:rFonts w:hint="eastAsia" w:cs="Times New Roman"/>
          <w:color w:val="000000"/>
          <w:spacing w:val="-4"/>
          <w:sz w:val="32"/>
          <w:szCs w:val="32"/>
          <w:lang w:val="en-US"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cs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）大力实施失信治理工程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中央文明委《关于开展诚信缺失突出问题专项治理行动的工作方案》，针对当前经济社会中的热点问题和群众反映强烈的失信突出问题，重点在电信网络诈骗、互联网信息服务、防疫物资产品质量和市场秩序、扶贫脱贫、交通运输、生态环境保护、金融、交通运输失信、逃骗税等重点领域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失信问题专项治理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行动。（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党群工作部、财政金融局、行政审批局、社会事</w:t>
      </w:r>
      <w:r>
        <w:rPr>
          <w:rFonts w:hint="eastAsia" w:ascii="仿宋_GB2312" w:hAnsi="仿宋_GB2312" w:cs="仿宋_GB2312"/>
          <w:b/>
          <w:sz w:val="32"/>
          <w:szCs w:val="32"/>
          <w:lang w:val="en-US" w:eastAsia="zh-CN"/>
        </w:rPr>
        <w:t>务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综合服务中心、生态环境</w:t>
      </w:r>
      <w:r>
        <w:rPr>
          <w:rFonts w:hint="eastAsia" w:ascii="仿宋_GB2312" w:hAnsi="仿宋_GB2312" w:cs="仿宋_GB2312"/>
          <w:b/>
          <w:sz w:val="32"/>
          <w:szCs w:val="32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局、公安分局、税务局</w:t>
      </w:r>
      <w:r>
        <w:rPr>
          <w:rFonts w:hint="eastAsia" w:ascii="仿宋_GB2312" w:hAnsi="仿宋_GB2312" w:cs="仿宋_GB2312"/>
          <w:b/>
          <w:sz w:val="32"/>
          <w:szCs w:val="32"/>
          <w:lang w:eastAsia="zh-CN"/>
        </w:rPr>
        <w:t>、各街道办事处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/>
          <w:sz w:val="32"/>
          <w:szCs w:val="32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依法依规认定、记录、归集、共享、公开失信行为，严格规范失信行为认定依据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信用信息共享公开内容和范围、严重失信主体名单认定标准和程序。按照“谁认定、谁约谈”的原则，失信行为认定部门依法依规对失信主体进行提示约谈或警示约谈，督促失信市场主体履行相关义务、消除不良影响。在作出行政处罚决定时，应明确告知行政管理对象行政处罚信息信用修复的方法及渠道，积极主动帮助企业完成信用修复，尽早使企业恢复正常经营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b/>
          <w:sz w:val="32"/>
          <w:szCs w:val="32"/>
          <w:lang w:eastAsia="zh-CN"/>
        </w:rPr>
        <w:t>应急管理局、行政审批局、综合执法局、消防大队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</w:t>
      </w:r>
      <w:r>
        <w:rPr>
          <w:rFonts w:hint="eastAsia" w:ascii="仿宋_GB2312" w:hAnsi="仿宋_GB2312" w:cs="仿宋_GB2312"/>
          <w:b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）广泛实施诚信宣传引导工程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/>
          <w:sz w:val="32"/>
          <w:szCs w:val="32"/>
          <w:lang w:val="en-US" w:eastAsia="zh-CN"/>
        </w:rPr>
        <w:t>10、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加大信用工作信息发布宣传力度，依托“信用中国（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山东枣庄</w:t>
      </w:r>
      <w:r>
        <w:rPr>
          <w:rFonts w:hint="eastAsia" w:ascii="仿宋_GB2312" w:hAnsi="仿宋_GB2312" w:eastAsia="仿宋_GB2312" w:cs="仿宋_GB2312"/>
          <w:sz w:val="32"/>
          <w:szCs w:val="32"/>
        </w:rPr>
        <w:t>）”网站，树立诚信典范，营造诚实守信的良好社会环境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，区直各部门每月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发布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1-2篇信用信息，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各街道办事处每周至少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发布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篇信用信息。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组织开展“诚信建设万里行”主题宣传活动，加强信用体系建设工作培训频次，扩展信用培训宣传教育范围。围绕“质量月”“食品安全宣传周”“安全生产月”“国际消费者权益保护日”“国家宪法日暨全国法制宣传日”等重要节点，有步聚、有重点地开展各类诚信宣传活动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b/>
          <w:sz w:val="32"/>
          <w:szCs w:val="32"/>
          <w:lang w:eastAsia="zh-CN"/>
        </w:rPr>
        <w:t>区直各部门、各街道办事处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sz w:val="32"/>
          <w:szCs w:val="32"/>
          <w:lang w:val="en-US" w:eastAsia="zh-CN"/>
        </w:rPr>
        <w:t>11、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各街道</w:t>
      </w:r>
      <w:r>
        <w:rPr>
          <w:rFonts w:hint="default" w:ascii="Times New Roman" w:hAnsi="Times New Roman" w:eastAsia="仿宋_GB2312" w:cs="Times New Roman"/>
          <w:color w:val="000000"/>
          <w:spacing w:val="-4"/>
          <w:sz w:val="32"/>
          <w:szCs w:val="32"/>
          <w:lang w:val="en-US" w:eastAsia="zh-CN"/>
        </w:rPr>
        <w:t>利用</w:t>
      </w:r>
      <w:r>
        <w:rPr>
          <w:rFonts w:hint="eastAsia" w:cs="Times New Roman"/>
          <w:color w:val="000000"/>
          <w:spacing w:val="-4"/>
          <w:sz w:val="32"/>
          <w:szCs w:val="32"/>
          <w:lang w:val="en-US" w:eastAsia="zh-CN"/>
        </w:rPr>
        <w:t>公众号</w:t>
      </w:r>
      <w:r>
        <w:rPr>
          <w:rFonts w:hint="eastAsia" w:ascii="仿宋_GB2312" w:hAnsi="仿宋_GB2312" w:eastAsia="仿宋_GB2312" w:cs="仿宋_GB2312"/>
          <w:sz w:val="32"/>
          <w:szCs w:val="32"/>
        </w:rPr>
        <w:t>以新闻报道、开设专题专栏、公益广告等形式，积极普及社会信用知识。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通过举办节庆民俗文化活动、百日消夏群众文化艺术节以及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bidi="ar"/>
        </w:rPr>
        <w:t>文化进校园、进村居、送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戏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bidi="ar"/>
        </w:rPr>
        <w:t>下乡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等活动，加强对社会信用体系建设的宣传，寓教于乐，使广大人民群众更好的感知和接受，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宣传诚实守信的先进典型，弘扬诚信文化，在全社会营造诚信受益的良好舆论氛围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cs="仿宋_GB2312"/>
          <w:b/>
          <w:sz w:val="32"/>
          <w:szCs w:val="32"/>
          <w:lang w:eastAsia="zh-CN"/>
        </w:rPr>
        <w:t>各街道办事处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/>
          <w:sz w:val="32"/>
          <w:szCs w:val="32"/>
          <w:lang w:val="en-US" w:eastAsia="zh-CN"/>
        </w:rPr>
        <w:t>12、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大力开展信用宣传普及教育进企业活动，向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辖区内企业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主体宣传解读信用政策，引导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树立诚信意识，重视信用修复工作，充分理解并积极配合以信用为基础的新型监管措施。适时开展法律知识和信用知识教育，提高经营者依法诚信经营意识。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b/>
          <w:sz w:val="32"/>
          <w:szCs w:val="32"/>
          <w:lang w:eastAsia="zh-CN"/>
        </w:rPr>
        <w:t>经济发展局、投资促进局、国土住建局、各街道办事处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3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sz w:val="32"/>
          <w:szCs w:val="32"/>
          <w:lang w:val="en-US" w:eastAsia="zh-CN"/>
        </w:rPr>
        <w:t>13、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开展农村和城市社区信用体系建设，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各街道选取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2-3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个试点村居，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推广“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+”模式，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例如：“信用+党建”、“信用+文明实践”、“信用+社会治理”、“信用+美丽乡村”等方面，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全面规范农村和社区居民信用信息的记录、归集、评价、公示、应用等环节。将信用建设嵌入到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城市创建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、环境整治、志愿服务、基层治理等重点工作中。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cs="仿宋_GB2312"/>
          <w:b/>
          <w:sz w:val="32"/>
          <w:szCs w:val="32"/>
          <w:lang w:val="en-US" w:eastAsia="zh-CN"/>
        </w:rPr>
        <w:t>各街道办事处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sz w:val="32"/>
          <w:szCs w:val="32"/>
          <w:lang w:val="en-US" w:eastAsia="zh-CN"/>
        </w:rPr>
        <w:t>14、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评选月度、季度、年度“诚信之星”，给予表彰，通过村庄（社区）文明榜、“信用枣庄”、枣庄新闻等渠道大力宣传，发挥榜样力量，讲述诚信故事，使村（居）民学有榜样、赶有目标。加强评价结果激励运用，激发群众参与信用建设、社会共建的积极性，引导群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规矩意识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养成文明习惯，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使诚实守信成为全社会的自我追求。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cs="仿宋_GB2312"/>
          <w:b/>
          <w:sz w:val="32"/>
          <w:szCs w:val="32"/>
          <w:lang w:val="en-US" w:eastAsia="zh-CN"/>
        </w:rPr>
        <w:t>各街道办事处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三、</w:t>
      </w:r>
      <w:r>
        <w:rPr>
          <w:rFonts w:hint="eastAsia" w:eastAsia="黑体" w:cs="Times New Roman"/>
          <w:sz w:val="32"/>
          <w:szCs w:val="32"/>
          <w:highlight w:val="none"/>
          <w:u w:val="none"/>
          <w:lang w:eastAsia="zh-CN"/>
        </w:rPr>
        <w:t>实施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pacing w:val="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_GB2312" w:cs="Times New Roman"/>
          <w:color w:val="000000"/>
          <w:spacing w:val="0"/>
          <w:kern w:val="0"/>
          <w:sz w:val="32"/>
          <w:szCs w:val="32"/>
          <w:lang w:bidi="ar"/>
        </w:rPr>
        <w:t>（一）</w:t>
      </w:r>
      <w:r>
        <w:rPr>
          <w:rFonts w:hint="default" w:ascii="Times New Roman" w:hAnsi="Times New Roman" w:eastAsia="楷体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动员部署阶段</w:t>
      </w:r>
      <w:r>
        <w:rPr>
          <w:rFonts w:hint="default" w:ascii="Times New Roman" w:hAnsi="Times New Roman" w:eastAsia="楷体_GB2312" w:cs="Times New Roman"/>
          <w:color w:val="000000"/>
          <w:spacing w:val="0"/>
          <w:kern w:val="0"/>
          <w:sz w:val="32"/>
          <w:szCs w:val="32"/>
          <w:lang w:bidi="ar"/>
        </w:rPr>
        <w:t>（202</w:t>
      </w:r>
      <w:r>
        <w:rPr>
          <w:rFonts w:hint="default" w:ascii="Times New Roman" w:hAnsi="Times New Roman" w:eastAsia="楷体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楷体_GB2312" w:cs="Times New Roman"/>
          <w:color w:val="000000"/>
          <w:spacing w:val="0"/>
          <w:kern w:val="0"/>
          <w:sz w:val="32"/>
          <w:szCs w:val="32"/>
          <w:lang w:bidi="ar"/>
        </w:rPr>
        <w:t>年</w:t>
      </w:r>
      <w:r>
        <w:rPr>
          <w:rFonts w:hint="eastAsia" w:eastAsia="楷体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楷体_GB2312" w:cs="Times New Roman"/>
          <w:color w:val="000000"/>
          <w:spacing w:val="0"/>
          <w:kern w:val="0"/>
          <w:sz w:val="32"/>
          <w:szCs w:val="32"/>
          <w:lang w:bidi="ar"/>
        </w:rPr>
        <w:t>月</w:t>
      </w:r>
      <w:r>
        <w:rPr>
          <w:rFonts w:hint="eastAsia" w:eastAsia="楷体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楷体_GB2312" w:cs="Times New Roman"/>
          <w:color w:val="000000"/>
          <w:spacing w:val="0"/>
          <w:kern w:val="0"/>
          <w:sz w:val="32"/>
          <w:szCs w:val="32"/>
          <w:lang w:bidi="ar"/>
        </w:rPr>
        <w:t>202</w:t>
      </w:r>
      <w:r>
        <w:rPr>
          <w:rFonts w:hint="default" w:ascii="Times New Roman" w:hAnsi="Times New Roman" w:eastAsia="楷体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楷体_GB2312" w:cs="Times New Roman"/>
          <w:color w:val="000000"/>
          <w:spacing w:val="0"/>
          <w:kern w:val="0"/>
          <w:sz w:val="32"/>
          <w:szCs w:val="32"/>
          <w:lang w:bidi="ar"/>
        </w:rPr>
        <w:t>年</w:t>
      </w:r>
      <w:r>
        <w:rPr>
          <w:rFonts w:hint="eastAsia" w:eastAsia="楷体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楷体_GB2312" w:cs="Times New Roman"/>
          <w:color w:val="000000"/>
          <w:spacing w:val="0"/>
          <w:kern w:val="0"/>
          <w:sz w:val="32"/>
          <w:szCs w:val="32"/>
          <w:lang w:bidi="ar"/>
        </w:rPr>
        <w:t>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进一步细化完善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社会信用体系建设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工作方案，研究制定相关配套制度文件。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区、街道两级分别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组织召开工作</w:t>
      </w:r>
      <w:r>
        <w:rPr>
          <w:rFonts w:hint="eastAsia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推进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会议，对</w:t>
      </w:r>
      <w:r>
        <w:rPr>
          <w:rFonts w:hint="eastAsia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社会信用体系建设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工作进行全面部署。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3" w:firstLine="618"/>
        <w:textAlignment w:val="auto"/>
        <w:rPr>
          <w:rFonts w:hint="default" w:ascii="Times New Roman" w:hAnsi="Times New Roman" w:eastAsia="楷体_GB2312" w:cs="Times New Roman"/>
          <w:color w:val="000000"/>
          <w:spacing w:val="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_GB2312" w:cs="Times New Roman"/>
          <w:color w:val="000000"/>
          <w:spacing w:val="0"/>
          <w:kern w:val="0"/>
          <w:sz w:val="32"/>
          <w:szCs w:val="32"/>
          <w:lang w:bidi="ar"/>
        </w:rPr>
        <w:t>（</w:t>
      </w:r>
      <w:r>
        <w:rPr>
          <w:rFonts w:hint="default" w:ascii="Times New Roman" w:hAnsi="Times New Roman" w:eastAsia="楷体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二</w:t>
      </w:r>
      <w:r>
        <w:rPr>
          <w:rFonts w:hint="default" w:ascii="Times New Roman" w:hAnsi="Times New Roman" w:eastAsia="楷体_GB2312" w:cs="Times New Roman"/>
          <w:color w:val="000000"/>
          <w:spacing w:val="0"/>
          <w:kern w:val="0"/>
          <w:sz w:val="32"/>
          <w:szCs w:val="32"/>
          <w:lang w:bidi="ar"/>
        </w:rPr>
        <w:t>）</w:t>
      </w:r>
      <w:r>
        <w:rPr>
          <w:rFonts w:hint="default" w:ascii="Times New Roman" w:hAnsi="Times New Roman" w:eastAsia="楷体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组织</w:t>
      </w:r>
      <w:r>
        <w:rPr>
          <w:rFonts w:hint="default" w:ascii="Times New Roman" w:hAnsi="Times New Roman" w:eastAsia="楷体_GB2312" w:cs="Times New Roman"/>
          <w:color w:val="000000"/>
          <w:spacing w:val="0"/>
          <w:kern w:val="0"/>
          <w:sz w:val="32"/>
          <w:szCs w:val="32"/>
          <w:lang w:bidi="ar"/>
        </w:rPr>
        <w:t>实施阶段（202</w:t>
      </w:r>
      <w:r>
        <w:rPr>
          <w:rFonts w:hint="default" w:ascii="Times New Roman" w:hAnsi="Times New Roman" w:eastAsia="楷体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楷体_GB2312" w:cs="Times New Roman"/>
          <w:color w:val="000000"/>
          <w:spacing w:val="0"/>
          <w:kern w:val="0"/>
          <w:sz w:val="32"/>
          <w:szCs w:val="32"/>
          <w:lang w:bidi="ar"/>
        </w:rPr>
        <w:t>年</w:t>
      </w:r>
      <w:r>
        <w:rPr>
          <w:rFonts w:hint="eastAsia" w:eastAsia="楷体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eastAsia="楷体_GB2312" w:cs="Times New Roman"/>
          <w:color w:val="000000"/>
          <w:spacing w:val="0"/>
          <w:kern w:val="0"/>
          <w:sz w:val="32"/>
          <w:szCs w:val="32"/>
          <w:lang w:bidi="ar"/>
        </w:rPr>
        <w:t>月</w:t>
      </w:r>
      <w:r>
        <w:rPr>
          <w:rFonts w:hint="eastAsia" w:eastAsia="楷体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楷体_GB2312" w:cs="Times New Roman"/>
          <w:color w:val="000000"/>
          <w:spacing w:val="0"/>
          <w:kern w:val="0"/>
          <w:sz w:val="32"/>
          <w:szCs w:val="32"/>
          <w:lang w:bidi="ar"/>
        </w:rPr>
        <w:t>202</w:t>
      </w:r>
      <w:r>
        <w:rPr>
          <w:rFonts w:hint="default" w:ascii="Times New Roman" w:hAnsi="Times New Roman" w:eastAsia="楷体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楷体_GB2312" w:cs="Times New Roman"/>
          <w:color w:val="000000"/>
          <w:spacing w:val="0"/>
          <w:kern w:val="0"/>
          <w:sz w:val="32"/>
          <w:szCs w:val="32"/>
          <w:lang w:bidi="ar"/>
        </w:rPr>
        <w:t>年</w:t>
      </w:r>
      <w:r>
        <w:rPr>
          <w:rFonts w:hint="eastAsia" w:eastAsia="楷体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楷体_GB2312" w:cs="Times New Roman"/>
          <w:color w:val="000000"/>
          <w:spacing w:val="0"/>
          <w:kern w:val="0"/>
          <w:sz w:val="32"/>
          <w:szCs w:val="32"/>
          <w:lang w:bidi="ar"/>
        </w:rPr>
        <w:t>月）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各街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道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、各相关部门按照要求及时开展推动信用融入日常生活、深入实施信用信息归集工程、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分级分类监管工程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建立完善信用评价应用机制、广泛实施诚信宣传引导等</w:t>
      </w:r>
      <w:r>
        <w:rPr>
          <w:rFonts w:hint="eastAsia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5大工程14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具体工作，确保各项工作取得实质性突破。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 w:bidi="ar"/>
        </w:rPr>
      </w:pPr>
      <w:r>
        <w:rPr>
          <w:rFonts w:hint="default" w:ascii="Times New Roman" w:hAnsi="Times New Roman" w:eastAsia="楷体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总结提升</w:t>
      </w:r>
      <w:r>
        <w:rPr>
          <w:rFonts w:hint="default" w:ascii="Times New Roman" w:hAnsi="Times New Roman" w:eastAsia="楷体_GB2312" w:cs="Times New Roman"/>
          <w:color w:val="000000"/>
          <w:spacing w:val="0"/>
          <w:kern w:val="0"/>
          <w:sz w:val="32"/>
          <w:szCs w:val="32"/>
          <w:lang w:eastAsia="zh-CN" w:bidi="ar"/>
        </w:rPr>
        <w:t>阶段（</w:t>
      </w:r>
      <w:r>
        <w:rPr>
          <w:rFonts w:hint="default" w:ascii="Times New Roman" w:hAnsi="Times New Roman" w:eastAsia="楷体_GB2312" w:cs="Times New Roman"/>
          <w:color w:val="000000"/>
          <w:spacing w:val="0"/>
          <w:kern w:val="0"/>
          <w:sz w:val="32"/>
          <w:szCs w:val="32"/>
          <w:lang w:bidi="ar"/>
        </w:rPr>
        <w:t>202</w:t>
      </w:r>
      <w:r>
        <w:rPr>
          <w:rFonts w:hint="default" w:ascii="Times New Roman" w:hAnsi="Times New Roman" w:eastAsia="楷体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楷体_GB2312" w:cs="Times New Roman"/>
          <w:color w:val="000000"/>
          <w:spacing w:val="0"/>
          <w:kern w:val="0"/>
          <w:sz w:val="32"/>
          <w:szCs w:val="32"/>
          <w:lang w:bidi="ar"/>
        </w:rPr>
        <w:t>年</w:t>
      </w:r>
      <w:r>
        <w:rPr>
          <w:rFonts w:hint="default" w:ascii="Times New Roman" w:hAnsi="Times New Roman" w:eastAsia="楷体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楷体_GB2312" w:cs="Times New Roman"/>
          <w:color w:val="000000"/>
          <w:spacing w:val="0"/>
          <w:kern w:val="0"/>
          <w:sz w:val="32"/>
          <w:szCs w:val="32"/>
          <w:lang w:bidi="ar"/>
        </w:rPr>
        <w:t>月</w:t>
      </w:r>
      <w:r>
        <w:rPr>
          <w:rFonts w:hint="eastAsia" w:eastAsia="楷体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-</w:t>
      </w:r>
      <w:r>
        <w:rPr>
          <w:rFonts w:hint="default" w:ascii="Times New Roman" w:hAnsi="Times New Roman" w:eastAsia="楷体_GB2312" w:cs="Times New Roman"/>
          <w:color w:val="000000"/>
          <w:spacing w:val="0"/>
          <w:kern w:val="0"/>
          <w:sz w:val="32"/>
          <w:szCs w:val="32"/>
          <w:lang w:bidi="ar"/>
        </w:rPr>
        <w:t>202</w:t>
      </w:r>
      <w:r>
        <w:rPr>
          <w:rFonts w:hint="default" w:ascii="Times New Roman" w:hAnsi="Times New Roman" w:eastAsia="楷体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楷体_GB2312" w:cs="Times New Roman"/>
          <w:color w:val="000000"/>
          <w:spacing w:val="0"/>
          <w:kern w:val="0"/>
          <w:sz w:val="32"/>
          <w:szCs w:val="32"/>
          <w:lang w:bidi="ar"/>
        </w:rPr>
        <w:t>年12月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 w:bidi="ar"/>
        </w:rPr>
        <w:t>对照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省</w:t>
      </w:r>
      <w:r>
        <w:rPr>
          <w:rFonts w:hint="eastAsia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市两级对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社会信用体系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建设工作要求，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 w:bidi="ar"/>
        </w:rPr>
        <w:t>对标找差、优化提升，建成具有</w:t>
      </w:r>
      <w:r>
        <w:rPr>
          <w:rFonts w:hint="eastAsia" w:cs="Times New Roman"/>
          <w:color w:val="000000"/>
          <w:spacing w:val="0"/>
          <w:kern w:val="0"/>
          <w:sz w:val="32"/>
          <w:szCs w:val="32"/>
          <w:lang w:eastAsia="zh-CN" w:bidi="ar"/>
        </w:rPr>
        <w:t>高新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 w:bidi="ar"/>
        </w:rPr>
        <w:t>特色的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信用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 w:bidi="ar"/>
        </w:rPr>
        <w:t>体系架构和运行机制。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u w:val="none"/>
        </w:rPr>
        <w:t>四、保障措施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u w:val="none"/>
        </w:rPr>
        <w:t>（一）加强组织领导</w:t>
      </w:r>
      <w:r>
        <w:rPr>
          <w:rFonts w:hint="eastAsia" w:eastAsia="楷体_GB2312" w:cs="Times New Roman"/>
          <w:b/>
          <w:bCs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社会信用体系建设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是一项</w:t>
      </w:r>
      <w:r>
        <w:rPr>
          <w:rFonts w:hint="eastAsia" w:cs="Times New Roman"/>
          <w:sz w:val="32"/>
          <w:szCs w:val="32"/>
          <w:highlight w:val="none"/>
          <w:u w:val="none"/>
          <w:lang w:eastAsia="zh-CN"/>
        </w:rPr>
        <w:t>长期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工作，各级各部门要高度重视，作为“一把手”工程，摆上重要议事日程，落实工作机构，配齐配强人员，把握进度节奏，解决关键问题，做到领导落实、力量落实、责任落实。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u w:val="none"/>
        </w:rPr>
        <w:t>（二）做好结合文章。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信用建设涉及面广、综合性强，在实施信用管理模式时，要与其他工作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eastAsia="zh-CN"/>
        </w:rPr>
        <w:t>有效结合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，特别是与文明城市创建、模范机关创建、诚信单位、诚信企业、诚信工商户、诚信之星等树典型工作融合在一起，一体打造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整体推进。加大诚信文化宣传力度，注重正面引导，挖掘诚信典型事例，加强典型宣传，使诚实守信成为全社会的自觉追求</w:t>
      </w:r>
      <w:r>
        <w:rPr>
          <w:rFonts w:hint="eastAsia" w:cs="Times New Roman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加强失信典型披露工作，提高失信成本，促进形成守信受益、失信受损的社会环境。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u w:val="none"/>
        </w:rPr>
        <w:t>（</w:t>
      </w:r>
      <w:r>
        <w:rPr>
          <w:rFonts w:hint="eastAsia" w:eastAsia="楷体_GB2312" w:cs="Times New Roman"/>
          <w:b/>
          <w:bCs/>
          <w:sz w:val="32"/>
          <w:szCs w:val="32"/>
          <w:highlight w:val="none"/>
          <w:u w:val="none"/>
          <w:lang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u w:val="none"/>
        </w:rPr>
        <w:t>）加强经费保障。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</w:rPr>
        <w:t>加强经费预算管理，为全区信用体系建设业务开展等提供必要的经费保障。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bidi="ar"/>
        </w:rPr>
        <w:t>区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</w:rPr>
        <w:t>、</w:t>
      </w:r>
      <w:r>
        <w:rPr>
          <w:rFonts w:hint="eastAsia" w:cs="Times New Roman"/>
          <w:color w:val="000000"/>
          <w:spacing w:val="0"/>
          <w:kern w:val="0"/>
          <w:sz w:val="32"/>
          <w:szCs w:val="32"/>
          <w:lang w:eastAsia="zh-CN" w:bidi="ar"/>
        </w:rPr>
        <w:t>街道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bidi="ar"/>
        </w:rPr>
        <w:t>两级财政列支信用专项经费，筹集设立诚信基金，多渠道拓展诚信基金来源，为信用体系建设提供稳定的资金支持。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u w:val="none"/>
        </w:rPr>
        <w:t>（</w:t>
      </w:r>
      <w:r>
        <w:rPr>
          <w:rFonts w:hint="eastAsia" w:eastAsia="楷体_GB2312" w:cs="Times New Roman"/>
          <w:b/>
          <w:bCs/>
          <w:sz w:val="32"/>
          <w:szCs w:val="32"/>
          <w:highlight w:val="none"/>
          <w:u w:val="none"/>
          <w:lang w:eastAsia="zh-CN"/>
        </w:rPr>
        <w:t>四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u w:val="none"/>
        </w:rPr>
        <w:t>）抓好监督检查。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区信用办要采取现场指导、工作提示、编发通报等多种方式，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对相关工作实行“周调度、月通报”制度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，强化工作监督问效，并将考核结果纳入各单位季度和年终高质量发展考核结果，督促各街道、部门切实履行信用建设主体责任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。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</w:p>
    <w:sectPr>
      <w:pgSz w:w="11906" w:h="16838"/>
      <w:pgMar w:top="1474" w:right="1701" w:bottom="1474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8515EE-651F-4FF5-834F-0E86BFE5B4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ECEE979-87AA-4C3A-860F-EC2C811EDDA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950F95C-3811-471E-8D7B-C4CF1FAE5FD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8A653B9B-D8A8-49B1-9B5B-61E31437121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BFB12A3-832E-4DB6-9B50-96AC742D9581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2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2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sz w:val="22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2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2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2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26CACD"/>
    <w:multiLevelType w:val="singleLevel"/>
    <w:tmpl w:val="8D26CAC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MjQxZGJjNWZlNjdkZDBmM2U4MDhhYjEyMWI1MjUifQ=="/>
  </w:docVars>
  <w:rsids>
    <w:rsidRoot w:val="62504533"/>
    <w:rsid w:val="063353A5"/>
    <w:rsid w:val="0659614E"/>
    <w:rsid w:val="196B6CAC"/>
    <w:rsid w:val="1CEA3BE4"/>
    <w:rsid w:val="220107FF"/>
    <w:rsid w:val="318E6DFA"/>
    <w:rsid w:val="41AC4A97"/>
    <w:rsid w:val="491C3261"/>
    <w:rsid w:val="49423962"/>
    <w:rsid w:val="552B5AB5"/>
    <w:rsid w:val="62504533"/>
    <w:rsid w:val="636C3E39"/>
    <w:rsid w:val="702777F6"/>
    <w:rsid w:val="7538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4151</Words>
  <Characters>4206</Characters>
  <Lines>0</Lines>
  <Paragraphs>0</Paragraphs>
  <TotalTime>2</TotalTime>
  <ScaleCrop>false</ScaleCrop>
  <LinksUpToDate>false</LinksUpToDate>
  <CharactersWithSpaces>4236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2023-05-15T07:09:00Z</dcterms:created>
  <dc:creator>Administrator</dc:creator>
  <cp:lastModifiedBy>从心</cp:lastModifiedBy>
  <cp:lastPrinted>2023-05-22T09:08:00Z</cp:lastPrinted>
  <dcterms:modified xsi:type="dcterms:W3CDTF">2023-05-24T07:35:30Z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B118084659AE45ADAABD77454A2E1710</vt:lpwstr>
  </property>
</Properties>
</file>